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B21" w:rsidRPr="001D0B21" w:rsidRDefault="001D0B21" w:rsidP="00BA7DD7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DECRETO Nº ___, DE ___ </w:t>
      </w:r>
      <w:proofErr w:type="spellStart"/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DE</w:t>
      </w:r>
      <w:proofErr w:type="spellEnd"/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DEZEMBRO DE 2025</w:t>
      </w:r>
    </w:p>
    <w:p w:rsid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>Estabelece normas relativas ao encerramento da execução orçamentária e financeira da Administração Municipal, visando ao levantamento do Balanço Geral do Município do exercício de 2025, e dá outras providências.</w:t>
      </w:r>
    </w:p>
    <w:p w:rsidR="00BA7DD7" w:rsidRDefault="00BA7DD7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O PREFEITO MUNICIPAL DE ____________________,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Estado de __________________, no uso de suas atribuições legais conferidas pela Lei Orgânica Municipal,</w:t>
      </w:r>
    </w:p>
    <w:p w:rsid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BA7DD7" w:rsidRDefault="00BA7DD7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DECRETA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>:</w:t>
      </w:r>
    </w:p>
    <w:p w:rsidR="00BA7DD7" w:rsidRPr="001D0B21" w:rsidRDefault="00BA7DD7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1D0B21" w:rsidRPr="001D0B21" w:rsidRDefault="001D0B21" w:rsidP="00BA7DD7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t-BR"/>
        </w:rPr>
        <w:t>CAPÍTULO I</w:t>
      </w:r>
    </w:p>
    <w:p w:rsidR="001D0B21" w:rsidRPr="001D0B21" w:rsidRDefault="001D0B21" w:rsidP="00BA7DD7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DOS PROCEDIMENTOS PARA ENCERRAMENTO DO EXERCÍCIO DE 2025</w:t>
      </w:r>
    </w:p>
    <w:p w:rsidR="001D0B21" w:rsidRDefault="001D0B21" w:rsidP="00BA7DD7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Das Compras, Aquisições de Serviços e Emissão de Notas de Empenho</w:t>
      </w:r>
    </w:p>
    <w:p w:rsidR="001D0B21" w:rsidRPr="001D0B21" w:rsidRDefault="001D0B21" w:rsidP="00BA7DD7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1º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As Secretarias Municipais deverão realizar estudo prévio e planejamento das aquisições de bens, materiais e serviços necessários à manutenção de suas atividades, observando a previsão orçamentária e a disponibilidade financeira.</w:t>
      </w: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2º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As despesas vinculadas a convênios e programas específicos poderão ser executadas desde que haja disponibilidade financeira devidamente comprovada.</w:t>
      </w: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3º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Aquisições e contratações não essenciais somente poderão ser autorizadas mediante justificativa formal do Secretário responsável e aprovação expressa do Prefeito Municipal.</w:t>
      </w:r>
    </w:p>
    <w:p w:rsidR="001D0B21" w:rsidRDefault="001D0B21" w:rsidP="00BA7DD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4º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As notas de empenho relativas ao exercício de 2025 deverão ser emitidas até __ de dezembro de 2025, ressalvados os seguintes casos:</w:t>
      </w:r>
    </w:p>
    <w:p w:rsidR="001D0B21" w:rsidRPr="001D0B21" w:rsidRDefault="001D0B21" w:rsidP="00BA7DD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 – despesas com pessoal e encargos sociais, amortização da dívida interna, obrigações patronais e </w:t>
      </w:r>
      <w:proofErr w:type="gramStart"/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>precatórios;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II</w:t>
      </w:r>
      <w:proofErr w:type="gramEnd"/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– despesas com serviços públicos essenciais, como água, energia elétrica, telefonia e aquelas vinculadas às áreas de saúde, educação, assistência social e infraestrutura básica;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III – despesas decorrentes de procedimentos licitatórios em andamento, devidamente formalizados.</w:t>
      </w: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Parágrafo único.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 liquidação das despesas referidas no caput deverá ocorrer, impreterivelmente, até __ de dezembro de 2025.</w:t>
      </w: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1D0B21" w:rsidRPr="001D0B21" w:rsidRDefault="001D0B21" w:rsidP="00BA7DD7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t-BR"/>
        </w:rPr>
        <w:t>CAPÍTULO II</w:t>
      </w:r>
    </w:p>
    <w:p w:rsidR="001D0B21" w:rsidRDefault="001D0B21" w:rsidP="00BA7DD7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DA ANULAÇÃO DOS SALDOS DE EMPENHOS NÃO LIQUIDADOS</w:t>
      </w:r>
    </w:p>
    <w:p w:rsidR="001D0B21" w:rsidRPr="001D0B21" w:rsidRDefault="001D0B21" w:rsidP="00BA7DD7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5º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Deverão ser anulados, até __ de dezembro de 2025, os empenhos ordinários, estimativos e globais cujos bens ou produtos não tenham sido entregues, ou cujos serviços não tenham sido prestados, em conformidade com os </w:t>
      </w:r>
      <w:proofErr w:type="spellStart"/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>arts</w:t>
      </w:r>
      <w:proofErr w:type="spellEnd"/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>. 359-B e 359-F do Decreto-Lei nº 2.848/1940 (Código Penal) e art. 42 da Lei Complementar nº 101/2000.</w:t>
      </w: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Parágrafo único.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As Unidades Administrativas deverão manifestar-se formalmente junto ao Departamento de Contabilidade sobre os empenhos inexequíveis. A partir da referida data, a Contabilidade estará autorizada a proceder às anulações, recaindo sobre cada gestor a responsabilidade por eventuais omissões ou irregularidades.</w:t>
      </w: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6º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Serão igualmente anulados, até __ de dezembro de 2025, os empenhos com saldos remanescentes, excetuando-se aqueles indispensáveis ao encerramento contábil e financeiro.</w:t>
      </w:r>
    </w:p>
    <w:p w:rsid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Parágrafo único.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Até 31 de dezembro de 2025 serão cancelados os empenhos e os Restos a Pagar efetivamente não liquidados, exceto:</w:t>
      </w:r>
    </w:p>
    <w:p w:rsid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 – </w:t>
      </w:r>
      <w:r w:rsidRPr="001D0B21">
        <w:rPr>
          <w:rFonts w:ascii="Times New Roman" w:eastAsia="Times New Roman" w:hAnsi="Times New Roman" w:cs="Times New Roman"/>
          <w:sz w:val="24"/>
          <w:szCs w:val="24"/>
          <w:highlight w:val="yellow"/>
          <w:lang w:eastAsia="pt-BR"/>
        </w:rPr>
        <w:t xml:space="preserve">os referentes a emendas impositivas dos vereadores (no máximo 50%), </w:t>
      </w: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pt-BR"/>
        </w:rPr>
        <w:t xml:space="preserve">se for o </w:t>
      </w:r>
      <w:proofErr w:type="gramStart"/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pt-BR"/>
        </w:rPr>
        <w:t>caso</w:t>
      </w:r>
      <w:r w:rsidRPr="001D0B21">
        <w:rPr>
          <w:rFonts w:ascii="Times New Roman" w:eastAsia="Times New Roman" w:hAnsi="Times New Roman" w:cs="Times New Roman"/>
          <w:sz w:val="24"/>
          <w:szCs w:val="24"/>
          <w:highlight w:val="yellow"/>
          <w:lang w:eastAsia="pt-BR"/>
        </w:rPr>
        <w:t>;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II</w:t>
      </w:r>
      <w:proofErr w:type="gramEnd"/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– os da saúde, educação e FUNDEB necessários para atendimento das aplicações mínimas constitucionais, que deverão ser liquidados até 31 de dezembro;</w:t>
      </w: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III – os que contarem com disponibilidade financeira, após o atendimento dos incisos I e </w:t>
      </w:r>
      <w:proofErr w:type="gramStart"/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>II;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IV</w:t>
      </w:r>
      <w:proofErr w:type="gramEnd"/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– saldos remanescentes de convênios com parcelas a serem executadas em razão da pendência de conclusão de obra ou prestação de serviços, desde que haja disponibilidade financeira na conta vinculada.</w:t>
      </w: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7º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 saldo resultante da não aplicação, no FUNDEB, do percentual de 100% do valor recebido — limitado a 90% — deverá ser utilizado até o primeiro quadrimestre de 2026, mediante abertura de crédito adicional suplementar.</w:t>
      </w: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8º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Para os ajustes contábeis necessários, todas as informações referentes à Posição das Dívidas Fundadas (longo prazo), Precatórios, Dívida Ativa, Inventário de Estoques 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dos Almoxarifados, Depreciação Patrimonial, Saldos Bancários, dados de Consórcios, Autarquias e Câmara Municipal, bem como relatórios do Instituto de Previdência Própria, deverão ser encaminhadas ao Departamento/Secretaria Municipal de Finanças até __ de janeiro de 2026.</w:t>
      </w: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Parágrafo único.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Para garantir o cumprimento do dispositivo legal, deverá ser realizado o levantamento do montante total repassado do duodécimo até a penúltima competência do ano (novembro), devendo ser repassada a diferença exata do valor devido.</w:t>
      </w: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1D0B21" w:rsidRPr="001D0B21" w:rsidRDefault="001D0B21" w:rsidP="00BA7DD7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t-BR"/>
        </w:rPr>
        <w:t>CAPÍTULO III</w:t>
      </w:r>
    </w:p>
    <w:p w:rsidR="001D0B21" w:rsidRDefault="001D0B21" w:rsidP="00BA7DD7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DOS PAGAMENTOS DO EXERCÍCIO DE 2025</w:t>
      </w:r>
    </w:p>
    <w:p w:rsidR="001D0B21" w:rsidRPr="001D0B21" w:rsidRDefault="001D0B21" w:rsidP="00BA7DD7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9º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Os pagamentos de despesas do exercício corrente e de Restos a Pagar serão efetuados até __ de dezembro de 2025, excetuando-se:</w:t>
      </w:r>
    </w:p>
    <w:p w:rsidR="001D0B21" w:rsidRPr="001D0B21" w:rsidRDefault="001D0B21" w:rsidP="00BA7DD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 – despesas com pessoal, encargos sociais, obrigações patronais e </w:t>
      </w:r>
      <w:proofErr w:type="gramStart"/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>precatórios;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II</w:t>
      </w:r>
      <w:proofErr w:type="gramEnd"/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– amortizações da dívida;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III – despesas essenciais de funcionamento (água, energia elétrica, telefonia e correios), desde que haja disponibilidade financeira.</w:t>
      </w: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1D0B21" w:rsidRPr="001D0B21" w:rsidRDefault="001D0B21" w:rsidP="00BA7DD7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t-BR"/>
        </w:rPr>
        <w:t>CAPÍTULO IV</w:t>
      </w:r>
    </w:p>
    <w:p w:rsidR="001D0B21" w:rsidRPr="001D0B21" w:rsidRDefault="001D0B21" w:rsidP="00BA7DD7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DA INSCRIÇÃO DE RESTOS A PAGAR E DAS OBRIGAÇÕES PREVIDENCIÁRIAS E TRIBUTÁRIAS</w:t>
      </w:r>
    </w:p>
    <w:p w:rsidR="001D0B21" w:rsidRDefault="001D0B21" w:rsidP="00BA7DD7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Inscrição dos Empenhos a Pagar</w:t>
      </w:r>
    </w:p>
    <w:p w:rsidR="00BA7DD7" w:rsidRPr="001D0B21" w:rsidRDefault="00BA7DD7" w:rsidP="00BA7DD7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10.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As despesas devidamente empenhadas até 31 de dezembro de 2025 serão escrituradas em Restos a Pagar, se houver saldo financeiro, conforme art. 36 da Lei Federal nº 4.320/64:</w:t>
      </w:r>
    </w:p>
    <w:p w:rsidR="001D0B21" w:rsidRPr="001D0B21" w:rsidRDefault="001D0B21" w:rsidP="00BA7DD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>I – como Restos a Pagar Processados, quando liquidadas até 31/12/</w:t>
      </w:r>
      <w:proofErr w:type="gramStart"/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>2025;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II</w:t>
      </w:r>
      <w:proofErr w:type="gramEnd"/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– como Restos a Pagar Não Processados, quando empenhadas e não liquidadas até 31/12/2025, desde que referentes a recursos vinculados a convênios ou programas com ingresso financeiro posterior.</w:t>
      </w:r>
    </w:p>
    <w:p w:rsidR="001D0B21" w:rsidRPr="001D0B21" w:rsidRDefault="001D0B21" w:rsidP="00BA7DD7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Encerramento das Obrigações Previdenciárias (RPPS e RGPS)</w:t>
      </w: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11.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As Secretarias e o Departamento de Recursos Humanos deverão assegurar o recolhimento integral das contribuições previdenciárias (servidores e patronais) ao 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regime previdenciário competente até __ de dezembro de 2025, sob pena de responsabilização do gestor.</w:t>
      </w:r>
    </w:p>
    <w:p w:rsidR="001D0B21" w:rsidRPr="001D0B21" w:rsidRDefault="001D0B21" w:rsidP="00BA7DD7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Encerramento das Obrigações Tributárias</w:t>
      </w: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12.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 Departamento de Contabilidade e a Tesouraria deverão providenciar o recolhimento de todas as retenções tributárias (INSS, FGTS, IRRF, ISS e demais tributos) incidentes sobre pagamentos efetuados até __ de dezembro de 2025, observando os prazos legais.</w:t>
      </w: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1D0B21" w:rsidRPr="001D0B21" w:rsidRDefault="001D0B21" w:rsidP="00BA7DD7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t-BR"/>
        </w:rPr>
        <w:t>CAPÍTULO V</w:t>
      </w:r>
    </w:p>
    <w:p w:rsidR="001D0B21" w:rsidRDefault="001D0B21" w:rsidP="00BA7DD7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DO REGISTRO DA RECEITA ORÇAMENTÁRIA</w:t>
      </w:r>
    </w:p>
    <w:p w:rsidR="001D0B21" w:rsidRPr="001D0B21" w:rsidRDefault="001D0B21" w:rsidP="00BA7DD7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13.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Serão registradas nas receitas do exercício de 2025 todas as arrecadações que ingressarem nas contas bancárias municipais até 31 de dezembro de 2025.</w:t>
      </w:r>
    </w:p>
    <w:p w:rsidR="00BA7DD7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14.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As receitas de convênios e programas cujos repasses não tenham sido efetivados até 31/12/2025 poderão ser registradas desde que os órgãos transferidores informem, nos termos da Portaria MF/STN nº 447/2002:</w:t>
      </w:r>
    </w:p>
    <w:p w:rsidR="001D0B21" w:rsidRPr="001D0B21" w:rsidRDefault="001D0B21" w:rsidP="00BA7DD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a) nota de </w:t>
      </w:r>
      <w:proofErr w:type="gramStart"/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>empenho;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b</w:t>
      </w:r>
      <w:proofErr w:type="gramEnd"/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>) nota de liquidação ou documento congênere;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c) nota de inscrição em Restos a Pagar;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d) demonstrativo comprobatório.</w:t>
      </w: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15.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Até o final do exercício financeiro, a Tesouraria deverá levantar, junto às instituições financeiras que operam com o Município, todas as contas bancárias registradas em todos os </w:t>
      </w:r>
      <w:proofErr w:type="spellStart"/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>CNPJs</w:t>
      </w:r>
      <w:proofErr w:type="spellEnd"/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administrados pelo Município, para fins de verificação e conciliação dos registros contábeis e solicitação de encerramento das contas em desuso, inclusive contas de depósitos em garantia (cauções) em que o Município seja favorecido.</w:t>
      </w: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Parágrafo único.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 partir do levantamento mencionado no caput, todos os recursos existentes nas contas bancárias deverão estar devidamente contabilizados, inclusive valores de terceiros que estejam, transitoriamente, em poder do Município. A Tesouraria deverá finalizar as conciliações bancárias de dezembro até __ de janeiro de 2026.</w:t>
      </w: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1D0B21" w:rsidRPr="001D0B21" w:rsidRDefault="001D0B21" w:rsidP="00BA7DD7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t-BR"/>
        </w:rPr>
        <w:t>CAPÍTULO VI</w:t>
      </w:r>
    </w:p>
    <w:p w:rsidR="001D0B21" w:rsidRDefault="001D0B21" w:rsidP="00BA7DD7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DOS ADIANTAMENTOS DE VIAGEM</w:t>
      </w:r>
    </w:p>
    <w:p w:rsidR="001D0B21" w:rsidRPr="001D0B21" w:rsidRDefault="001D0B21" w:rsidP="00BA7DD7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lastRenderedPageBreak/>
        <w:t>Art. 16.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Fica vedada a concessão de novos adiantamentos de viagem no mês de dezembro, salvo mediante autorização expressa do Prefeito Municipal.</w:t>
      </w: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17.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As prestações de contas de adiantamentos pendentes deverão ser apresentadas até __ de novembro de 2025, e eventuais saldos não utilizados deverão ser devolvidos aos cofres públicos até __ de dezembro de 2025, com a respectiva prestação de contas.</w:t>
      </w: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1D0B21" w:rsidRDefault="001D0B21" w:rsidP="00BA7DD7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t-BR"/>
        </w:rPr>
        <w:t>CAPÍTULO VII</w:t>
      </w:r>
    </w:p>
    <w:p w:rsidR="001D0B21" w:rsidRDefault="001D0B21" w:rsidP="00BA7DD7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DO FECHAMENTO DAS FOLHAS DE PAGAMENTO</w:t>
      </w:r>
    </w:p>
    <w:p w:rsidR="00BA7DD7" w:rsidRPr="001D0B21" w:rsidRDefault="00BA7DD7" w:rsidP="00BA7DD7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18.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Os Departamentos de Recursos Humanos deverão encaminhar ao Departamento de Contabilidade, até __ de novembro de 2025, a previsão detalhada das despesas com a folha de pagamento de novembro, 13º salário e dezembro de 2025.</w:t>
      </w: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19.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 folha do 13º salário deverá ser concluída e encaminhada à Contabilidade até __ de novembro de 2025, e a folha de dezembro, incluindo rescisões, até __ de dezembro de 2025.</w:t>
      </w: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1D0B21" w:rsidRPr="001D0B21" w:rsidRDefault="001D0B21" w:rsidP="00BA7DD7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t-BR"/>
        </w:rPr>
        <w:t>CAPÍTULO VIII</w:t>
      </w:r>
    </w:p>
    <w:p w:rsidR="001D0B21" w:rsidRPr="001D0B21" w:rsidRDefault="001D0B21" w:rsidP="00BA7DD7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DOS INVENTÁRIOS, CONTROLE DE VEÍCULOS E ALMOXARIFADO</w:t>
      </w:r>
    </w:p>
    <w:p w:rsidR="001D0B21" w:rsidRPr="001D0B21" w:rsidRDefault="001D0B21" w:rsidP="00BA7DD7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Inventário Patrimonial</w:t>
      </w:r>
    </w:p>
    <w:p w:rsid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20.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 Secretaria Municipal de Administração deverá determinar ao Setor de Patrimônio a entrega do Inventário Patrimonial e dos respectivos Termos de Responsabilidade até __ de dezembro de 2025, conforme </w:t>
      </w:r>
      <w:proofErr w:type="spellStart"/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>arts</w:t>
      </w:r>
      <w:proofErr w:type="spellEnd"/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>. 94 a 96 da Lei nº 4.320/64.</w:t>
      </w: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21.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Uma via do inventário deverá ser encaminhada ao Departamento de Contabilidade até __ de dezembro de 2025, para anexação ao Balanço Geral do Município.</w:t>
      </w:r>
    </w:p>
    <w:p w:rsidR="001D0B21" w:rsidRPr="001D0B21" w:rsidRDefault="001D0B21" w:rsidP="00BA7DD7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Controle de Veículos e Frotas</w:t>
      </w: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22.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 Setor de Transporte deverá apresentar, até 10 de dezembro de 2025, relatório contendo o controle de quilometragem, consumo de combustível e manutenção da frota municipal, devidamente conciliado com as notas fiscais emitidas.</w:t>
      </w:r>
    </w:p>
    <w:p w:rsidR="001D0B21" w:rsidRPr="001D0B21" w:rsidRDefault="001D0B21" w:rsidP="00BA7DD7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Controle de Almoxarifado</w:t>
      </w: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23.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 Setor de Almoxarifado deverá apresentar, até 19 de dezembro de 2025, relatório resumido com o controle de entrada e saída de mercadorias, bem como o saldo de estoque. O valor das entradas deverá corresponder ao valor liquidado no elemento 3.3.90.30 – Material de Consumo.</w:t>
      </w: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1D0B21" w:rsidRPr="001D0B21" w:rsidRDefault="001D0B21" w:rsidP="00BA7DD7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t-BR"/>
        </w:rPr>
        <w:t>CAPÍTULO IX</w:t>
      </w:r>
    </w:p>
    <w:p w:rsidR="001D0B21" w:rsidRDefault="001D0B21" w:rsidP="00BA7DD7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DOS CONTRATOS E CONVÊNIOS</w:t>
      </w:r>
    </w:p>
    <w:p w:rsidR="00BA7DD7" w:rsidRPr="001D0B21" w:rsidRDefault="00BA7DD7" w:rsidP="00BA7DD7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24.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 Departamento de Contratos deverá registrar no sistema informatizado todos os contratos e aditivos firmados até dezembro de 2025, apresentando à Contabilidade, até __ de dezembro de 2025, relação dos contratos vigentes em 31/12/2025, com respectivos saldos e prazos.</w:t>
      </w: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25.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Os Departamentos de Convênios deverão apresentar, até 12 de dezembro de 2025, relação atualizada dos convênios vigentes, com valores a liberar e a executar, para composição do Balanço Geral de 2025.</w:t>
      </w: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26.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Os saldos financeiros não aplicados de convênios, programas e fundos com prazo de vigência expirado deverão ser restituídos ao órgão concedente até 31 de dezembro de 2025.</w:t>
      </w: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1D0B21" w:rsidRPr="001D0B21" w:rsidRDefault="001D0B21" w:rsidP="00BA7DD7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t-BR"/>
        </w:rPr>
        <w:t>CAPÍTULO X</w:t>
      </w:r>
    </w:p>
    <w:p w:rsidR="001D0B21" w:rsidRDefault="001D0B21" w:rsidP="00BA7DD7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DA CONSOLIDAÇÃO DAS INFORMAÇÕES CONTÁBEIS</w:t>
      </w:r>
    </w:p>
    <w:p w:rsidR="001D0B21" w:rsidRPr="001D0B21" w:rsidRDefault="001D0B21" w:rsidP="00BA7DD7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27.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As entidades autônomas, a Câmara Municipal e o Regime Próprio de Previdência Social deverão encaminhar à Contabilidade Municipal, até 9 de janeiro de 2026, seus Balanços Gerais para consolidação das demonstrações contábeis.</w:t>
      </w:r>
    </w:p>
    <w:p w:rsid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 – o Balanço Consolidado do Município deverá ser finalizado até 26 de janeiro de </w:t>
      </w:r>
      <w:proofErr w:type="gramStart"/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>2026;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II</w:t>
      </w:r>
      <w:proofErr w:type="gramEnd"/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– a empresa responsável pela licença de uso de software deverá disponibilizar ao Departamento de Contabilidade todos os relatórios, balancetes e demonstrações contábeis em conformidade com as NBCTSP e com as validações dos órgãos fiscalizadores (STN e TCESP);</w:t>
      </w: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>III – a empresa de assessoria deverá executar os trabalhos especializados indispensáveis à conformidade das rotinas administrativas, orçamentárias e financeiras, conforme contrato, garantindo o encerramento do exercício de 2025.</w:t>
      </w: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1D0B21" w:rsidRPr="001D0B21" w:rsidRDefault="001D0B21" w:rsidP="00BA7DD7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t-BR"/>
        </w:rPr>
        <w:t>CAPÍTULO XI</w:t>
      </w:r>
    </w:p>
    <w:p w:rsidR="001D0B21" w:rsidRDefault="001D0B21" w:rsidP="00BA7DD7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DAS MEDIDAS DE CONTENÇÃO DE DESPESAS</w:t>
      </w:r>
    </w:p>
    <w:p w:rsidR="00BA7DD7" w:rsidRPr="001D0B21" w:rsidRDefault="00BA7DD7" w:rsidP="00BA7DD7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bookmarkStart w:id="0" w:name="_GoBack"/>
      <w:bookmarkEnd w:id="0"/>
    </w:p>
    <w:p w:rsid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lastRenderedPageBreak/>
        <w:t>Art. 28.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Compete a cada Secretário Municipal adotar medidas de contenção, controle e racionalização das despesas correntes e de investimento, especialmente quanto a:</w:t>
      </w:r>
    </w:p>
    <w:p w:rsidR="001D0B21" w:rsidRPr="001D0B21" w:rsidRDefault="001D0B21" w:rsidP="00BA7DD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 – concessão de diárias e horas </w:t>
      </w:r>
      <w:proofErr w:type="gramStart"/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>extras;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II</w:t>
      </w:r>
      <w:proofErr w:type="gramEnd"/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– consumo de energia elétrica, telefonia e combustíveis;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III – aquisições de bens e serviços não essenciais.</w:t>
      </w: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1D0B21" w:rsidRDefault="001D0B21" w:rsidP="00BA7DD7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t-BR"/>
        </w:rPr>
      </w:pPr>
    </w:p>
    <w:p w:rsidR="001D0B21" w:rsidRPr="001D0B21" w:rsidRDefault="001D0B21" w:rsidP="00BA7DD7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t-BR"/>
        </w:rPr>
        <w:t>CAPÍTULO XII</w:t>
      </w:r>
    </w:p>
    <w:p w:rsidR="001D0B21" w:rsidRDefault="001D0B21" w:rsidP="00BA7DD7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DAS DISPOSIÇÕES FINAIS</w:t>
      </w:r>
    </w:p>
    <w:p w:rsidR="001D0B21" w:rsidRPr="001D0B21" w:rsidRDefault="001D0B21" w:rsidP="00BA7DD7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29.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As Secretarias Municipais são responsáveis pelo fiel cumprimento deste Decreto e das demais normas orçamentárias e financeiras vigentes.</w:t>
      </w: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30.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 Departamento de Tributação e Fiscalização encaminhará à Contabilidade, até 9 de janeiro de 2026, relatório sintético contendo os valores inscritos em Dívida Ativa Tributária e Não Tributária, por tributo, bem como o resumo dos valores isentos e cancelados no exercício de 2025.</w:t>
      </w:r>
    </w:p>
    <w:p w:rsid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31.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No Balanço Patrimonial deverão ser adotados os seguintes procedimentos contábeis: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I – reconhecimento, mensuração e evidenciação dos créditos a receber, encargos, multas e ajustes para perdas;</w:t>
      </w:r>
    </w:p>
    <w:p w:rsid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II – reconhecimento, mensuração e evidenciação das obrigações e provisões por </w:t>
      </w:r>
      <w:proofErr w:type="gramStart"/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>competência;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III</w:t>
      </w:r>
      <w:proofErr w:type="gramEnd"/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– evidenciação de ativos e passivos contingentes em contas de controle e em notas explicativas;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IV – reconhecimento, mensuração e evidenciação dos bens móveis e imóveis, com suas respectivas depreciações, exaustões, reavaliações e reduções ao valor recuperável;</w:t>
      </w:r>
    </w:p>
    <w:p w:rsid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>V – reconhecimento, mensuração e evidenciação de obrigações por competência decorrentes de direitos e benefícios a servidores (13º salário, férias, adicionais, progressões, licença-prêmio etc.);</w:t>
      </w: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>VI – reconhecimento, mensuração e evidenciação de softwares, marcas, patentes, licenças e congêneres, classificados como intangíveis, com suas respectivas amortizações, reavaliações e reduções ao valor recuperável.</w:t>
      </w: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lastRenderedPageBreak/>
        <w:t>Art. 32.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Os créditos especiais e extraordinários abertos no último quadrimestre de 2025 poderão ser reabertos, dentro dos limites de seus saldos, e incorporados ao orçamento de 2026.</w:t>
      </w: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33.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 Contabilidade deverá garantir o envio de todas as informações e demonstrativos obrigatórios ao </w:t>
      </w:r>
      <w:proofErr w:type="spellStart"/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>Audesp</w:t>
      </w:r>
      <w:proofErr w:type="spellEnd"/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>, observando as datas estabelecidas no calendário da Corte de Contas.</w:t>
      </w: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34.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Compete à Controladoria Interna acompanhar e fiscalizar a execução das medidas previstas neste Decreto, devendo emitir relatório de conformidade contábil e financeira até 30 de janeiro de 2026.</w:t>
      </w: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35.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As medidas previstas neste Decreto vigorarão até 28 de fevereiro de 2026.</w:t>
      </w:r>
    </w:p>
    <w:p w:rsid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D0B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36.</w:t>
      </w:r>
      <w:r w:rsidRPr="001D0B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Este Decreto entra em vigor na data de sua publicação.</w:t>
      </w:r>
    </w:p>
    <w:p w:rsid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1D0B21" w:rsidRPr="009C7C1E" w:rsidRDefault="001D0B21" w:rsidP="00BA7DD7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color w:val="212529"/>
        </w:rPr>
      </w:pPr>
      <w:r w:rsidRPr="009C7C1E">
        <w:rPr>
          <w:color w:val="212529"/>
        </w:rPr>
        <w:t xml:space="preserve">Gabinete do Prefeito Municipal de ___________, __ de </w:t>
      </w:r>
      <w:r>
        <w:rPr>
          <w:color w:val="212529"/>
        </w:rPr>
        <w:t>dezembro</w:t>
      </w:r>
      <w:r w:rsidRPr="009C7C1E">
        <w:rPr>
          <w:color w:val="212529"/>
        </w:rPr>
        <w:t xml:space="preserve"> de 2025.</w:t>
      </w:r>
    </w:p>
    <w:p w:rsidR="001D0B21" w:rsidRDefault="001D0B21" w:rsidP="00BA7DD7">
      <w:pPr>
        <w:pStyle w:val="NormalWeb"/>
        <w:spacing w:before="0" w:beforeAutospacing="0" w:after="0" w:afterAutospacing="0" w:line="360" w:lineRule="auto"/>
        <w:jc w:val="center"/>
        <w:textAlignment w:val="baseline"/>
        <w:rPr>
          <w:rStyle w:val="Forte"/>
          <w:color w:val="212529"/>
        </w:rPr>
      </w:pPr>
    </w:p>
    <w:p w:rsidR="001D0B21" w:rsidRDefault="001D0B21" w:rsidP="00BA7DD7">
      <w:pPr>
        <w:pStyle w:val="NormalWeb"/>
        <w:spacing w:before="0" w:beforeAutospacing="0" w:after="0" w:afterAutospacing="0" w:line="360" w:lineRule="auto"/>
        <w:jc w:val="center"/>
        <w:textAlignment w:val="baseline"/>
        <w:rPr>
          <w:rStyle w:val="Forte"/>
          <w:color w:val="212529"/>
        </w:rPr>
      </w:pPr>
    </w:p>
    <w:p w:rsidR="001D0B21" w:rsidRPr="009C7C1E" w:rsidRDefault="001D0B21" w:rsidP="00BA7DD7">
      <w:pPr>
        <w:pStyle w:val="NormalWeb"/>
        <w:spacing w:before="0" w:beforeAutospacing="0" w:after="0" w:afterAutospacing="0" w:line="360" w:lineRule="auto"/>
        <w:jc w:val="center"/>
        <w:textAlignment w:val="baseline"/>
        <w:rPr>
          <w:color w:val="212529"/>
        </w:rPr>
      </w:pPr>
      <w:r w:rsidRPr="009C7C1E">
        <w:rPr>
          <w:rStyle w:val="Forte"/>
          <w:color w:val="212529"/>
        </w:rPr>
        <w:t>Prefeito Municipal</w:t>
      </w:r>
    </w:p>
    <w:p w:rsidR="001D0B21" w:rsidRPr="009C7C1E" w:rsidRDefault="001D0B21" w:rsidP="00BA7DD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D0B21" w:rsidRPr="001D0B21" w:rsidRDefault="001D0B21" w:rsidP="00BA7DD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6F156E" w:rsidRPr="001D0B21" w:rsidRDefault="006F156E" w:rsidP="00BA7D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F156E" w:rsidRPr="001D0B2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B21"/>
    <w:rsid w:val="001D0B21"/>
    <w:rsid w:val="006F156E"/>
    <w:rsid w:val="00BA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97563E-0259-4BC6-9424-AA4D56767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1D0B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1D0B2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1D0B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D0B21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1D0B21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1D0B21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Forte">
    <w:name w:val="Strong"/>
    <w:basedOn w:val="Fontepargpadro"/>
    <w:uiPriority w:val="22"/>
    <w:qFormat/>
    <w:rsid w:val="001D0B21"/>
    <w:rPr>
      <w:b/>
      <w:bCs/>
    </w:rPr>
  </w:style>
  <w:style w:type="paragraph" w:styleId="NormalWeb">
    <w:name w:val="Normal (Web)"/>
    <w:basedOn w:val="Normal"/>
    <w:uiPriority w:val="99"/>
    <w:unhideWhenUsed/>
    <w:rsid w:val="001D0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04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2092</Words>
  <Characters>11297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2025-11-28T18:48:00Z</dcterms:created>
  <dcterms:modified xsi:type="dcterms:W3CDTF">2025-11-28T19:02:00Z</dcterms:modified>
</cp:coreProperties>
</file>